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43F5" w14:textId="77777777" w:rsidR="005912EC" w:rsidRPr="00015F98" w:rsidRDefault="005912EC" w:rsidP="005912EC">
      <w:pPr>
        <w:jc w:val="center"/>
        <w:rPr>
          <w:rFonts w:ascii="Arial Narrow" w:hAnsi="Arial Narrow"/>
          <w:sz w:val="24"/>
          <w:szCs w:val="24"/>
        </w:rPr>
      </w:pPr>
      <w:r w:rsidRPr="00015F98">
        <w:rPr>
          <w:rFonts w:ascii="Arial Narrow" w:hAnsi="Arial Narrow"/>
          <w:sz w:val="24"/>
          <w:szCs w:val="24"/>
        </w:rPr>
        <w:t>Mayville State University Teacher Education Program</w:t>
      </w:r>
    </w:p>
    <w:p w14:paraId="79E0FDA5" w14:textId="77777777" w:rsidR="005912EC" w:rsidRPr="00015F98" w:rsidRDefault="005912EC" w:rsidP="005912EC">
      <w:pPr>
        <w:jc w:val="center"/>
        <w:rPr>
          <w:rFonts w:ascii="Arial Narrow" w:hAnsi="Arial Narrow"/>
          <w:sz w:val="24"/>
          <w:szCs w:val="24"/>
        </w:rPr>
      </w:pPr>
      <w:r w:rsidRPr="00015F98">
        <w:rPr>
          <w:rFonts w:ascii="Arial Narrow" w:hAnsi="Arial Narrow"/>
          <w:sz w:val="24"/>
          <w:szCs w:val="24"/>
        </w:rPr>
        <w:t>Internal Stakeholders Meeting</w:t>
      </w:r>
    </w:p>
    <w:p w14:paraId="476F95A8" w14:textId="38290B2C" w:rsidR="005912EC" w:rsidRPr="00015F98" w:rsidRDefault="005912EC" w:rsidP="005912EC">
      <w:pPr>
        <w:jc w:val="center"/>
        <w:rPr>
          <w:rFonts w:ascii="Arial Narrow" w:hAnsi="Arial Narrow"/>
          <w:sz w:val="24"/>
          <w:szCs w:val="24"/>
        </w:rPr>
      </w:pPr>
      <w:r w:rsidRPr="00015F98">
        <w:rPr>
          <w:rFonts w:ascii="Arial Narrow" w:hAnsi="Arial Narrow"/>
          <w:sz w:val="24"/>
          <w:szCs w:val="24"/>
        </w:rPr>
        <w:t>May 5, 2025</w:t>
      </w:r>
    </w:p>
    <w:p w14:paraId="636C9DC3" w14:textId="77777777" w:rsidR="00CF7762" w:rsidRPr="00015F98" w:rsidRDefault="00CF7762" w:rsidP="005912EC">
      <w:pPr>
        <w:jc w:val="center"/>
        <w:rPr>
          <w:rFonts w:ascii="Arial Narrow" w:hAnsi="Arial Narrow"/>
          <w:sz w:val="24"/>
          <w:szCs w:val="24"/>
        </w:rPr>
      </w:pPr>
    </w:p>
    <w:p w14:paraId="1B8DD0E9" w14:textId="72B43690" w:rsidR="00CF7762" w:rsidRDefault="00CF7762" w:rsidP="00CF7762">
      <w:pPr>
        <w:rPr>
          <w:rFonts w:ascii="Arial Narrow" w:hAnsi="Arial Narrow"/>
          <w:sz w:val="24"/>
          <w:szCs w:val="24"/>
        </w:rPr>
      </w:pPr>
      <w:r w:rsidRPr="0055368F">
        <w:rPr>
          <w:rFonts w:ascii="Arial Narrow" w:hAnsi="Arial Narrow"/>
          <w:b/>
          <w:bCs/>
          <w:sz w:val="24"/>
          <w:szCs w:val="24"/>
        </w:rPr>
        <w:t>Present:</w:t>
      </w:r>
      <w:r w:rsidR="000E299B">
        <w:rPr>
          <w:rFonts w:ascii="Arial Narrow" w:hAnsi="Arial Narrow"/>
          <w:sz w:val="24"/>
          <w:szCs w:val="24"/>
        </w:rPr>
        <w:t xml:space="preserve"> Beth Swenson, Rob Fred</w:t>
      </w:r>
      <w:r w:rsidR="003C1116">
        <w:rPr>
          <w:rFonts w:ascii="Arial Narrow" w:hAnsi="Arial Narrow"/>
          <w:sz w:val="24"/>
          <w:szCs w:val="24"/>
        </w:rPr>
        <w:t xml:space="preserve">erick, Fred Strand, Dr. Brian Van Horn, Kayla Smith, Dr. Brittany Hagen, </w:t>
      </w:r>
      <w:r w:rsidR="00DC077E">
        <w:rPr>
          <w:rFonts w:ascii="Arial Narrow" w:hAnsi="Arial Narrow"/>
          <w:sz w:val="24"/>
          <w:szCs w:val="24"/>
        </w:rPr>
        <w:t xml:space="preserve">Dr. Brian Huschle, Lon Jorgenson, </w:t>
      </w:r>
      <w:r w:rsidR="00162B3C">
        <w:rPr>
          <w:rFonts w:ascii="Arial Narrow" w:hAnsi="Arial Narrow"/>
          <w:sz w:val="24"/>
          <w:szCs w:val="24"/>
        </w:rPr>
        <w:t xml:space="preserve">Karissa Hanson, </w:t>
      </w:r>
      <w:r w:rsidR="00621C04">
        <w:rPr>
          <w:rFonts w:ascii="Arial Narrow" w:hAnsi="Arial Narrow"/>
          <w:sz w:val="24"/>
          <w:szCs w:val="24"/>
        </w:rPr>
        <w:t xml:space="preserve">Jim Morowski, Heather Satrom, Dr. Yvonne Cannon, Dr. Ann Willeson, </w:t>
      </w:r>
      <w:r w:rsidR="00C02699">
        <w:rPr>
          <w:rFonts w:ascii="Arial Narrow" w:hAnsi="Arial Narrow"/>
          <w:sz w:val="24"/>
          <w:szCs w:val="24"/>
        </w:rPr>
        <w:t xml:space="preserve">Dr. Sarah Kallock, Dr. Kelli Odden, Cortney Shuley, Dr. Carly Theis, </w:t>
      </w:r>
      <w:r w:rsidR="008D476D">
        <w:rPr>
          <w:rFonts w:ascii="Arial Narrow" w:hAnsi="Arial Narrow"/>
          <w:sz w:val="24"/>
          <w:szCs w:val="24"/>
        </w:rPr>
        <w:t>Jeni Peterson, Misti Wuori, and Kim Holder. Taking notes/minutes: Teresa Agnes</w:t>
      </w:r>
      <w:r w:rsidR="00621C04">
        <w:rPr>
          <w:rFonts w:ascii="Arial Narrow" w:hAnsi="Arial Narrow"/>
          <w:sz w:val="24"/>
          <w:szCs w:val="24"/>
        </w:rPr>
        <w:t xml:space="preserve"> </w:t>
      </w:r>
    </w:p>
    <w:p w14:paraId="705947E8" w14:textId="77777777" w:rsidR="00CF7762" w:rsidRPr="00015F98" w:rsidRDefault="00CF7762" w:rsidP="00CF7762">
      <w:pPr>
        <w:rPr>
          <w:rFonts w:ascii="Arial Narrow" w:hAnsi="Arial Narrow"/>
          <w:sz w:val="24"/>
          <w:szCs w:val="24"/>
        </w:rPr>
      </w:pPr>
    </w:p>
    <w:p w14:paraId="553E433D" w14:textId="028159B6" w:rsidR="00CF7762" w:rsidRDefault="00CF7762" w:rsidP="00CF7762">
      <w:pPr>
        <w:rPr>
          <w:rFonts w:ascii="Arial Narrow" w:hAnsi="Arial Narrow"/>
          <w:sz w:val="24"/>
          <w:szCs w:val="24"/>
        </w:rPr>
      </w:pPr>
      <w:r w:rsidRPr="0055368F">
        <w:rPr>
          <w:rFonts w:ascii="Arial Narrow" w:hAnsi="Arial Narrow"/>
          <w:b/>
          <w:bCs/>
          <w:sz w:val="24"/>
          <w:szCs w:val="24"/>
        </w:rPr>
        <w:t>Absent</w:t>
      </w:r>
      <w:r w:rsidRPr="00015F98">
        <w:rPr>
          <w:rFonts w:ascii="Arial Narrow" w:hAnsi="Arial Narrow"/>
          <w:sz w:val="24"/>
          <w:szCs w:val="24"/>
        </w:rPr>
        <w:t>:</w:t>
      </w:r>
      <w:r w:rsidR="008D476D">
        <w:rPr>
          <w:rFonts w:ascii="Arial Narrow" w:hAnsi="Arial Narrow"/>
          <w:sz w:val="24"/>
          <w:szCs w:val="24"/>
        </w:rPr>
        <w:t xml:space="preserve"> Amber Hill, Luke Schultheis, </w:t>
      </w:r>
      <w:r w:rsidR="00AC775C">
        <w:rPr>
          <w:rFonts w:ascii="Arial Narrow" w:hAnsi="Arial Narrow"/>
          <w:sz w:val="24"/>
          <w:szCs w:val="24"/>
        </w:rPr>
        <w:t>Heather Hoyt</w:t>
      </w:r>
    </w:p>
    <w:p w14:paraId="26D3EABC" w14:textId="77777777" w:rsidR="00CF7762" w:rsidRPr="00015F98" w:rsidRDefault="00CF7762" w:rsidP="00CF7762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36"/>
        <w:gridCol w:w="2349"/>
        <w:gridCol w:w="2610"/>
      </w:tblGrid>
      <w:tr w:rsidR="00582F77" w:rsidRPr="00015F98" w14:paraId="04D17607" w14:textId="77777777" w:rsidTr="0055368F">
        <w:tc>
          <w:tcPr>
            <w:tcW w:w="4936" w:type="dxa"/>
            <w:shd w:val="clear" w:color="auto" w:fill="A5C9EB" w:themeFill="text2" w:themeFillTint="40"/>
          </w:tcPr>
          <w:p w14:paraId="650EE6CB" w14:textId="469F99FC" w:rsidR="00582F77" w:rsidRPr="00015F98" w:rsidRDefault="00015F98" w:rsidP="00015F9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5F98">
              <w:rPr>
                <w:rFonts w:ascii="Arial Narrow" w:hAnsi="Arial Narrow"/>
                <w:b/>
                <w:bCs/>
                <w:sz w:val="24"/>
                <w:szCs w:val="24"/>
              </w:rPr>
              <w:t>Topic:</w:t>
            </w:r>
          </w:p>
        </w:tc>
        <w:tc>
          <w:tcPr>
            <w:tcW w:w="2349" w:type="dxa"/>
            <w:shd w:val="clear" w:color="auto" w:fill="A5C9EB" w:themeFill="text2" w:themeFillTint="40"/>
          </w:tcPr>
          <w:p w14:paraId="07B8F17C" w14:textId="64A5C5BC" w:rsidR="00582F77" w:rsidRPr="00015F98" w:rsidRDefault="00015F98" w:rsidP="00015F9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5F98">
              <w:rPr>
                <w:rFonts w:ascii="Arial Narrow" w:hAnsi="Arial Narrow"/>
                <w:b/>
                <w:bCs/>
                <w:sz w:val="24"/>
                <w:szCs w:val="24"/>
              </w:rPr>
              <w:t>Notes:</w:t>
            </w:r>
          </w:p>
        </w:tc>
        <w:tc>
          <w:tcPr>
            <w:tcW w:w="2610" w:type="dxa"/>
            <w:shd w:val="clear" w:color="auto" w:fill="A5C9EB" w:themeFill="text2" w:themeFillTint="40"/>
          </w:tcPr>
          <w:p w14:paraId="5D14DF90" w14:textId="3758CC63" w:rsidR="00582F77" w:rsidRPr="00015F98" w:rsidRDefault="00015F98" w:rsidP="00015F9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15F98">
              <w:rPr>
                <w:rFonts w:ascii="Arial Narrow" w:hAnsi="Arial Narrow"/>
                <w:b/>
                <w:bCs/>
                <w:sz w:val="24"/>
                <w:szCs w:val="24"/>
              </w:rPr>
              <w:t>Stakeholder Feedback:</w:t>
            </w:r>
          </w:p>
        </w:tc>
      </w:tr>
      <w:tr w:rsidR="0055368F" w:rsidRPr="00015F98" w14:paraId="6314CF56" w14:textId="77777777" w:rsidTr="0055368F">
        <w:tc>
          <w:tcPr>
            <w:tcW w:w="4936" w:type="dxa"/>
          </w:tcPr>
          <w:p w14:paraId="72A98E6E" w14:textId="29750424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  <w:r w:rsidRPr="00015F98">
              <w:rPr>
                <w:rFonts w:ascii="Arial Narrow" w:hAnsi="Arial Narrow" w:cs="Arial Narrow"/>
                <w:sz w:val="24"/>
                <w:szCs w:val="24"/>
              </w:rPr>
              <w:t>Welcome!</w:t>
            </w:r>
          </w:p>
        </w:tc>
        <w:tc>
          <w:tcPr>
            <w:tcW w:w="2349" w:type="dxa"/>
            <w:vMerge w:val="restart"/>
            <w:vAlign w:val="center"/>
          </w:tcPr>
          <w:p w14:paraId="6DCA1263" w14:textId="5CEE53A5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Available upon request</w:t>
            </w:r>
          </w:p>
        </w:tc>
        <w:tc>
          <w:tcPr>
            <w:tcW w:w="2610" w:type="dxa"/>
            <w:vMerge w:val="restart"/>
            <w:vAlign w:val="center"/>
          </w:tcPr>
          <w:p w14:paraId="7C3046B0" w14:textId="3FD1CC7A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Available upon request</w:t>
            </w:r>
          </w:p>
        </w:tc>
      </w:tr>
      <w:tr w:rsidR="0055368F" w:rsidRPr="00015F98" w14:paraId="071ADC33" w14:textId="77777777" w:rsidTr="0055368F">
        <w:tc>
          <w:tcPr>
            <w:tcW w:w="4936" w:type="dxa"/>
          </w:tcPr>
          <w:p w14:paraId="30630AC2" w14:textId="092C926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  <w:r w:rsidRPr="00015F98">
              <w:rPr>
                <w:rFonts w:ascii="Arial Narrow" w:hAnsi="Arial Narrow" w:cs="Arial Narrow"/>
                <w:sz w:val="24"/>
                <w:szCs w:val="24"/>
              </w:rPr>
              <w:t>Purpose</w:t>
            </w:r>
          </w:p>
        </w:tc>
        <w:tc>
          <w:tcPr>
            <w:tcW w:w="2349" w:type="dxa"/>
            <w:vMerge/>
          </w:tcPr>
          <w:p w14:paraId="62A07942" w14:textId="7777777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4158CF70" w14:textId="77777777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368F" w:rsidRPr="00015F98" w14:paraId="2370D2C2" w14:textId="77777777" w:rsidTr="0055368F">
        <w:tc>
          <w:tcPr>
            <w:tcW w:w="4936" w:type="dxa"/>
          </w:tcPr>
          <w:p w14:paraId="2C7E4235" w14:textId="0DF92B2C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  <w:r w:rsidRPr="00015F98">
              <w:rPr>
                <w:rFonts w:ascii="Arial Narrow" w:hAnsi="Arial Narrow" w:cs="Arial Narrow"/>
                <w:sz w:val="24"/>
                <w:szCs w:val="24"/>
              </w:rPr>
              <w:t>Enrollment Trends</w:t>
            </w:r>
          </w:p>
        </w:tc>
        <w:tc>
          <w:tcPr>
            <w:tcW w:w="2349" w:type="dxa"/>
            <w:vMerge/>
          </w:tcPr>
          <w:p w14:paraId="02BEAF25" w14:textId="7777777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851C148" w14:textId="77777777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368F" w:rsidRPr="00015F98" w14:paraId="15114F8C" w14:textId="77777777" w:rsidTr="0055368F">
        <w:trPr>
          <w:trHeight w:val="143"/>
        </w:trPr>
        <w:tc>
          <w:tcPr>
            <w:tcW w:w="4936" w:type="dxa"/>
          </w:tcPr>
          <w:p w14:paraId="3BE9BFBE" w14:textId="4B08E02F" w:rsidR="0055368F" w:rsidRPr="00015F98" w:rsidRDefault="0055368F" w:rsidP="00015F98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Measuring Diversity within Initial Licensure Programs</w:t>
            </w:r>
          </w:p>
        </w:tc>
        <w:tc>
          <w:tcPr>
            <w:tcW w:w="2349" w:type="dxa"/>
            <w:vMerge/>
          </w:tcPr>
          <w:p w14:paraId="116DAE39" w14:textId="7777777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37C17E26" w14:textId="77777777" w:rsidR="0055368F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368F" w:rsidRPr="00015F98" w14:paraId="0BD40896" w14:textId="77777777" w:rsidTr="0055368F">
        <w:tc>
          <w:tcPr>
            <w:tcW w:w="4936" w:type="dxa"/>
          </w:tcPr>
          <w:p w14:paraId="3A5220A9" w14:textId="2EA6804B" w:rsidR="0055368F" w:rsidRPr="009F7D3E" w:rsidRDefault="0055368F" w:rsidP="00015F98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015F98">
              <w:rPr>
                <w:rFonts w:ascii="Arial Narrow" w:hAnsi="Arial Narrow" w:cs="Arial Narrow"/>
                <w:sz w:val="24"/>
                <w:szCs w:val="24"/>
              </w:rPr>
              <w:t>Needs – Marketing</w:t>
            </w:r>
            <w:r>
              <w:rPr>
                <w:rFonts w:ascii="Arial Narrow" w:hAnsi="Arial Narrow" w:cs="Arial Narrow"/>
                <w:sz w:val="24"/>
                <w:szCs w:val="24"/>
              </w:rPr>
              <w:t xml:space="preserve"> and </w:t>
            </w:r>
            <w:r w:rsidRPr="00015F98">
              <w:rPr>
                <w:rFonts w:ascii="Arial Narrow" w:hAnsi="Arial Narrow" w:cs="Arial Narrow"/>
                <w:sz w:val="24"/>
                <w:szCs w:val="24"/>
              </w:rPr>
              <w:t>Recruitment</w:t>
            </w:r>
          </w:p>
        </w:tc>
        <w:tc>
          <w:tcPr>
            <w:tcW w:w="2349" w:type="dxa"/>
            <w:vMerge/>
          </w:tcPr>
          <w:p w14:paraId="7BBBD878" w14:textId="7777777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706C7511" w14:textId="77777777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368F" w:rsidRPr="00015F98" w14:paraId="698BBA8D" w14:textId="77777777" w:rsidTr="0055368F">
        <w:tc>
          <w:tcPr>
            <w:tcW w:w="4936" w:type="dxa"/>
          </w:tcPr>
          <w:p w14:paraId="605A1C43" w14:textId="0B5282A8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  <w:r w:rsidRPr="00015F98">
              <w:rPr>
                <w:rFonts w:ascii="Arial Narrow" w:hAnsi="Arial Narrow" w:cs="Arial Narrow"/>
                <w:sz w:val="24"/>
                <w:szCs w:val="24"/>
              </w:rPr>
              <w:t>Previous Feedb</w:t>
            </w:r>
            <w:r>
              <w:rPr>
                <w:rFonts w:ascii="Arial Narrow" w:hAnsi="Arial Narrow" w:cs="Arial Narrow"/>
                <w:sz w:val="24"/>
                <w:szCs w:val="24"/>
              </w:rPr>
              <w:t>ack</w:t>
            </w:r>
          </w:p>
        </w:tc>
        <w:tc>
          <w:tcPr>
            <w:tcW w:w="2349" w:type="dxa"/>
            <w:vMerge/>
          </w:tcPr>
          <w:p w14:paraId="7BFB11E6" w14:textId="7777777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9EAA368" w14:textId="77777777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368F" w:rsidRPr="00015F98" w14:paraId="333D1A66" w14:textId="77777777" w:rsidTr="0055368F">
        <w:tc>
          <w:tcPr>
            <w:tcW w:w="4936" w:type="dxa"/>
          </w:tcPr>
          <w:p w14:paraId="1D059B19" w14:textId="3801CF69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  <w:r w:rsidRPr="00015F98">
              <w:rPr>
                <w:rFonts w:ascii="Arial Narrow" w:hAnsi="Arial Narrow" w:cs="Arial Narrow"/>
                <w:sz w:val="24"/>
                <w:szCs w:val="24"/>
              </w:rPr>
              <w:t>Next Steps</w:t>
            </w:r>
          </w:p>
        </w:tc>
        <w:tc>
          <w:tcPr>
            <w:tcW w:w="2349" w:type="dxa"/>
            <w:vMerge/>
          </w:tcPr>
          <w:p w14:paraId="7B1BBF62" w14:textId="7777777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728A005E" w14:textId="77777777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368F" w:rsidRPr="00015F98" w14:paraId="4F3C02CB" w14:textId="77777777" w:rsidTr="0055368F">
        <w:tc>
          <w:tcPr>
            <w:tcW w:w="4936" w:type="dxa"/>
          </w:tcPr>
          <w:p w14:paraId="5AAB824D" w14:textId="387EBF2B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  <w:r w:rsidRPr="00015F98">
              <w:rPr>
                <w:rFonts w:ascii="Arial Narrow" w:hAnsi="Arial Narrow" w:cs="Arial Narrow"/>
                <w:sz w:val="24"/>
                <w:szCs w:val="24"/>
              </w:rPr>
              <w:t>Wrap-Up</w:t>
            </w:r>
          </w:p>
        </w:tc>
        <w:tc>
          <w:tcPr>
            <w:tcW w:w="2349" w:type="dxa"/>
            <w:vMerge/>
          </w:tcPr>
          <w:p w14:paraId="00B2B2A5" w14:textId="77777777" w:rsidR="0055368F" w:rsidRPr="00015F98" w:rsidRDefault="0055368F" w:rsidP="00015F9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10" w:type="dxa"/>
            <w:vMerge/>
            <w:vAlign w:val="center"/>
          </w:tcPr>
          <w:p w14:paraId="627C2248" w14:textId="77777777" w:rsidR="0055368F" w:rsidRPr="00015F98" w:rsidRDefault="0055368F" w:rsidP="0055368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44A2C2D" w14:textId="77777777" w:rsidR="00CF7762" w:rsidRPr="00015F98" w:rsidRDefault="00CF7762" w:rsidP="00CF7762">
      <w:pPr>
        <w:rPr>
          <w:rFonts w:ascii="Arial Narrow" w:hAnsi="Arial Narrow"/>
          <w:sz w:val="24"/>
          <w:szCs w:val="24"/>
        </w:rPr>
      </w:pPr>
    </w:p>
    <w:p w14:paraId="7EC121F4" w14:textId="77777777" w:rsidR="00773C28" w:rsidRPr="00015F98" w:rsidRDefault="00773C28">
      <w:pPr>
        <w:rPr>
          <w:rFonts w:ascii="Arial Narrow" w:hAnsi="Arial Narrow"/>
          <w:sz w:val="24"/>
          <w:szCs w:val="24"/>
        </w:rPr>
      </w:pPr>
    </w:p>
    <w:sectPr w:rsidR="00773C28" w:rsidRPr="00015F98" w:rsidSect="007C5279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C2"/>
    <w:rsid w:val="00015F98"/>
    <w:rsid w:val="000E299B"/>
    <w:rsid w:val="00162B3C"/>
    <w:rsid w:val="00194340"/>
    <w:rsid w:val="00225407"/>
    <w:rsid w:val="0033681B"/>
    <w:rsid w:val="003C1116"/>
    <w:rsid w:val="003F11C2"/>
    <w:rsid w:val="0055368F"/>
    <w:rsid w:val="00582F77"/>
    <w:rsid w:val="0059089A"/>
    <w:rsid w:val="005912EC"/>
    <w:rsid w:val="00621C04"/>
    <w:rsid w:val="00773C28"/>
    <w:rsid w:val="007C5279"/>
    <w:rsid w:val="007F7E6B"/>
    <w:rsid w:val="008B731F"/>
    <w:rsid w:val="008D476D"/>
    <w:rsid w:val="009F7D3E"/>
    <w:rsid w:val="00A169D3"/>
    <w:rsid w:val="00AC775C"/>
    <w:rsid w:val="00BD6E67"/>
    <w:rsid w:val="00BE2CD9"/>
    <w:rsid w:val="00C02699"/>
    <w:rsid w:val="00CF7762"/>
    <w:rsid w:val="00DC077E"/>
    <w:rsid w:val="00F12ED2"/>
    <w:rsid w:val="00F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78E3"/>
  <w15:chartTrackingRefBased/>
  <w15:docId w15:val="{75CCB6A0-64AF-4C77-8304-7DFB899C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2EC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1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1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1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1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1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1C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1C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1C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1C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1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1C2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1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1C2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F1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64653-6639-4740-b636-a59fc64617bc">
      <Terms xmlns="http://schemas.microsoft.com/office/infopath/2007/PartnerControls"/>
    </lcf76f155ced4ddcb4097134ff3c332f>
    <TaxCatchAll xmlns="715daa8a-df7e-4e1e-9f92-dd7bf13176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08B5184C154ABD67D50C35675209" ma:contentTypeVersion="18" ma:contentTypeDescription="Create a new document." ma:contentTypeScope="" ma:versionID="22f4973f7f678096c9608efb6cb7db45">
  <xsd:schema xmlns:xsd="http://www.w3.org/2001/XMLSchema" xmlns:xs="http://www.w3.org/2001/XMLSchema" xmlns:p="http://schemas.microsoft.com/office/2006/metadata/properties" xmlns:ns2="b3564653-6639-4740-b636-a59fc64617bc" xmlns:ns3="715daa8a-df7e-4e1e-9f92-dd7bf1317632" targetNamespace="http://schemas.microsoft.com/office/2006/metadata/properties" ma:root="true" ma:fieldsID="c39d79766fd7d09759f7bd6655222de8" ns2:_="" ns3:_="">
    <xsd:import namespace="b3564653-6639-4740-b636-a59fc64617bc"/>
    <xsd:import namespace="715daa8a-df7e-4e1e-9f92-dd7bf1317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4653-6639-4740-b636-a59fc6461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aa8a-df7e-4e1e-9f92-dd7bf13176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10eca28-a447-4fe4-8648-e2cdf61096f9}" ma:internalName="TaxCatchAll" ma:showField="CatchAllData" ma:web="715daa8a-df7e-4e1e-9f92-dd7bf1317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C4C6C-72B6-424C-A2B9-AE9C5D37AD54}">
  <ds:schemaRefs>
    <ds:schemaRef ds:uri="http://schemas.microsoft.com/office/2006/metadata/properties"/>
    <ds:schemaRef ds:uri="http://schemas.microsoft.com/office/infopath/2007/PartnerControls"/>
    <ds:schemaRef ds:uri="b3564653-6639-4740-b636-a59fc64617bc"/>
    <ds:schemaRef ds:uri="715daa8a-df7e-4e1e-9f92-dd7bf1317632"/>
  </ds:schemaRefs>
</ds:datastoreItem>
</file>

<file path=customXml/itemProps2.xml><?xml version="1.0" encoding="utf-8"?>
<ds:datastoreItem xmlns:ds="http://schemas.openxmlformats.org/officeDocument/2006/customXml" ds:itemID="{6FCF6493-FD33-4838-8FAE-E4E636065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FC36D-B97E-48F0-B7F2-B1C25CF68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64653-6639-4740-b636-a59fc64617bc"/>
    <ds:schemaRef ds:uri="715daa8a-df7e-4e1e-9f92-dd7bf1317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Brittany</dc:creator>
  <cp:keywords/>
  <dc:description/>
  <cp:lastModifiedBy>Hagen, Brittany</cp:lastModifiedBy>
  <cp:revision>24</cp:revision>
  <cp:lastPrinted>2025-05-05T15:23:00Z</cp:lastPrinted>
  <dcterms:created xsi:type="dcterms:W3CDTF">2025-05-01T16:31:00Z</dcterms:created>
  <dcterms:modified xsi:type="dcterms:W3CDTF">2025-05-05T19:17:00Z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0x010100170F08B5184C154ABD67D50C35675209</vt:lpwstr>
  </property>
  <property fmtid="{D5CDD505-2E9C-101B-9397-08002B2CF9AE}" pid="3" name="MediaServiceImageTags">
    <vt:lpwstr/>
  </property>
</Properties>
</file>